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20"/>
      </w:tblGrid>
      <w:tr w:rsidR="009673B6" w:rsidTr="00545E7B">
        <w:tc>
          <w:tcPr>
            <w:tcW w:w="15538" w:type="dxa"/>
          </w:tcPr>
          <w:p w:rsidR="009673B6" w:rsidRDefault="009673B6" w:rsidP="00545E7B">
            <w:pPr>
              <w:jc w:val="center"/>
            </w:pPr>
            <w:r>
              <w:rPr>
                <w:noProof/>
                <w:lang w:eastAsia="fr-FR"/>
              </w:rPr>
              <w:drawing>
                <wp:inline distT="0" distB="0" distL="0" distR="0">
                  <wp:extent cx="4474210" cy="294005"/>
                  <wp:effectExtent l="19050" t="0" r="254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4474210" cy="294005"/>
                          </a:xfrm>
                          <a:prstGeom prst="rect">
                            <a:avLst/>
                          </a:prstGeom>
                          <a:noFill/>
                          <a:ln w="9525">
                            <a:noFill/>
                            <a:miter lim="800000"/>
                            <a:headEnd/>
                            <a:tailEnd/>
                          </a:ln>
                        </pic:spPr>
                      </pic:pic>
                    </a:graphicData>
                  </a:graphic>
                </wp:inline>
              </w:drawing>
            </w:r>
          </w:p>
        </w:tc>
      </w:tr>
    </w:tbl>
    <w:p w:rsidR="009673B6" w:rsidRDefault="009673B6" w:rsidP="009673B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4628"/>
        <w:gridCol w:w="4959"/>
        <w:gridCol w:w="4633"/>
      </w:tblGrid>
      <w:tr w:rsidR="009673B6" w:rsidTr="00545E7B">
        <w:tc>
          <w:tcPr>
            <w:tcW w:w="5179" w:type="dxa"/>
          </w:tcPr>
          <w:p w:rsidR="009673B6" w:rsidRPr="001212F0" w:rsidRDefault="009673B6" w:rsidP="00545E7B">
            <w:pPr>
              <w:rPr>
                <w:color w:val="FF0000"/>
              </w:rPr>
            </w:pPr>
            <w:r w:rsidRPr="001212F0">
              <w:rPr>
                <w:color w:val="FF0000"/>
              </w:rPr>
              <w:t>Votre en-tête</w:t>
            </w:r>
          </w:p>
        </w:tc>
        <w:tc>
          <w:tcPr>
            <w:tcW w:w="5179" w:type="dxa"/>
          </w:tcPr>
          <w:p w:rsidR="009673B6" w:rsidRDefault="009673B6" w:rsidP="00545E7B">
            <w:r>
              <w:rPr>
                <w:noProof/>
                <w:lang w:eastAsia="fr-FR"/>
              </w:rPr>
              <w:drawing>
                <wp:inline distT="0" distB="0" distL="0" distR="0">
                  <wp:extent cx="2004060" cy="1584960"/>
                  <wp:effectExtent l="1905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004060" cy="1584960"/>
                          </a:xfrm>
                          <a:prstGeom prst="rect">
                            <a:avLst/>
                          </a:prstGeom>
                          <a:noFill/>
                          <a:ln w="9525">
                            <a:noFill/>
                            <a:miter lim="800000"/>
                            <a:headEnd/>
                            <a:tailEnd/>
                          </a:ln>
                        </pic:spPr>
                      </pic:pic>
                    </a:graphicData>
                  </a:graphic>
                </wp:inline>
              </w:drawing>
            </w:r>
          </w:p>
        </w:tc>
        <w:tc>
          <w:tcPr>
            <w:tcW w:w="5180" w:type="dxa"/>
          </w:tcPr>
          <w:p w:rsidR="009673B6" w:rsidRPr="001212F0" w:rsidRDefault="009673B6" w:rsidP="00545E7B">
            <w:pPr>
              <w:rPr>
                <w:color w:val="FF0000"/>
                <w:sz w:val="24"/>
              </w:rPr>
            </w:pPr>
            <w:r w:rsidRPr="001212F0">
              <w:rPr>
                <w:color w:val="FF0000"/>
                <w:sz w:val="24"/>
              </w:rPr>
              <w:t>Mr Untel</w:t>
            </w:r>
          </w:p>
          <w:p w:rsidR="009673B6" w:rsidRPr="003A5AB8" w:rsidRDefault="009673B6" w:rsidP="00545E7B">
            <w:pPr>
              <w:rPr>
                <w:sz w:val="24"/>
              </w:rPr>
            </w:pPr>
          </w:p>
          <w:p w:rsidR="009673B6" w:rsidRPr="003A5AB8" w:rsidRDefault="009673B6" w:rsidP="00545E7B">
            <w:pPr>
              <w:rPr>
                <w:sz w:val="24"/>
              </w:rPr>
            </w:pPr>
          </w:p>
        </w:tc>
      </w:tr>
    </w:tbl>
    <w:p w:rsidR="009673B6" w:rsidRDefault="009673B6" w:rsidP="009673B6">
      <w:pPr>
        <w:rPr>
          <w:b/>
          <w:sz w:val="24"/>
        </w:rPr>
      </w:pPr>
      <w:r>
        <w:rPr>
          <w:b/>
          <w:sz w:val="24"/>
        </w:rPr>
        <w:t xml:space="preserve"> Date :    </w:t>
      </w:r>
      <w:r w:rsidRPr="00DA18F3">
        <w:rPr>
          <w:b/>
          <w:sz w:val="24"/>
        </w:rPr>
        <w:t>Durée de validité : 6 mois.</w:t>
      </w:r>
    </w:p>
    <w:tbl>
      <w:tblPr>
        <w:tblStyle w:val="Grilledutableau"/>
        <w:tblW w:w="0" w:type="auto"/>
        <w:tblLook w:val="04A0"/>
      </w:tblPr>
      <w:tblGrid>
        <w:gridCol w:w="3696"/>
        <w:gridCol w:w="3438"/>
        <w:gridCol w:w="3648"/>
        <w:gridCol w:w="3438"/>
      </w:tblGrid>
      <w:tr w:rsidR="009673B6" w:rsidTr="00545E7B">
        <w:tc>
          <w:tcPr>
            <w:tcW w:w="3884" w:type="dxa"/>
          </w:tcPr>
          <w:p w:rsidR="009673B6" w:rsidRDefault="009673B6" w:rsidP="00545E7B">
            <w:pPr>
              <w:rPr>
                <w:b/>
                <w:sz w:val="24"/>
              </w:rPr>
            </w:pPr>
            <w:r>
              <w:rPr>
                <w:b/>
                <w:noProof/>
                <w:sz w:val="24"/>
                <w:lang w:eastAsia="fr-FR"/>
              </w:rPr>
              <w:drawing>
                <wp:inline distT="0" distB="0" distL="0" distR="0">
                  <wp:extent cx="1516380" cy="670560"/>
                  <wp:effectExtent l="19050" t="0" r="762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1516380" cy="670560"/>
                          </a:xfrm>
                          <a:prstGeom prst="rect">
                            <a:avLst/>
                          </a:prstGeom>
                          <a:noFill/>
                          <a:ln w="9525">
                            <a:noFill/>
                            <a:miter lim="800000"/>
                            <a:headEnd/>
                            <a:tailEnd/>
                          </a:ln>
                        </pic:spPr>
                      </pic:pic>
                    </a:graphicData>
                  </a:graphic>
                </wp:inline>
              </w:drawing>
            </w:r>
          </w:p>
        </w:tc>
        <w:tc>
          <w:tcPr>
            <w:tcW w:w="3884" w:type="dxa"/>
          </w:tcPr>
          <w:p w:rsidR="009673B6" w:rsidRDefault="009673B6" w:rsidP="00545E7B">
            <w:pPr>
              <w:rPr>
                <w:rFonts w:cs="Arial"/>
                <w:sz w:val="20"/>
              </w:rPr>
            </w:pPr>
            <w:r w:rsidRPr="001212F0">
              <w:rPr>
                <w:rFonts w:cs="Arial"/>
                <w:b/>
                <w:color w:val="FF0000"/>
                <w:sz w:val="20"/>
              </w:rPr>
              <w:t>□</w:t>
            </w:r>
            <w:r>
              <w:rPr>
                <w:rFonts w:cs="Arial"/>
                <w:b/>
                <w:sz w:val="20"/>
              </w:rPr>
              <w:t xml:space="preserve"> </w:t>
            </w:r>
            <w:r>
              <w:rPr>
                <w:rFonts w:cs="Arial"/>
                <w:sz w:val="20"/>
              </w:rPr>
              <w:t>en France</w:t>
            </w:r>
          </w:p>
          <w:p w:rsidR="009673B6" w:rsidRDefault="009673B6" w:rsidP="00545E7B">
            <w:pPr>
              <w:rPr>
                <w:rFonts w:cs="Arial"/>
                <w:sz w:val="20"/>
              </w:rPr>
            </w:pPr>
            <w:r>
              <w:rPr>
                <w:rFonts w:cs="Arial"/>
                <w:sz w:val="20"/>
              </w:rPr>
              <w:t>□  en UE, EEE, (+Suisse)</w:t>
            </w:r>
          </w:p>
          <w:p w:rsidR="009673B6" w:rsidRDefault="009673B6" w:rsidP="00545E7B">
            <w:pPr>
              <w:rPr>
                <w:rFonts w:cs="Arial"/>
                <w:sz w:val="20"/>
              </w:rPr>
            </w:pPr>
            <w:r>
              <w:rPr>
                <w:rFonts w:cs="Arial"/>
                <w:sz w:val="20"/>
              </w:rPr>
              <w:t>□ hors EEE</w:t>
            </w:r>
          </w:p>
          <w:p w:rsidR="009673B6" w:rsidRPr="005A2818" w:rsidRDefault="009673B6" w:rsidP="00545E7B">
            <w:pPr>
              <w:rPr>
                <w:sz w:val="24"/>
              </w:rPr>
            </w:pPr>
            <w:r>
              <w:rPr>
                <w:b/>
                <w:sz w:val="24"/>
              </w:rPr>
              <w:t xml:space="preserve">□ </w:t>
            </w:r>
            <w:r>
              <w:rPr>
                <w:sz w:val="24"/>
              </w:rPr>
              <w:t>au cabinet</w:t>
            </w:r>
          </w:p>
        </w:tc>
        <w:tc>
          <w:tcPr>
            <w:tcW w:w="3885" w:type="dxa"/>
          </w:tcPr>
          <w:p w:rsidR="009673B6" w:rsidRDefault="009673B6" w:rsidP="00545E7B">
            <w:pPr>
              <w:rPr>
                <w:b/>
                <w:sz w:val="24"/>
              </w:rPr>
            </w:pPr>
            <w:r>
              <w:rPr>
                <w:b/>
                <w:noProof/>
                <w:sz w:val="24"/>
                <w:lang w:eastAsia="fr-FR"/>
              </w:rPr>
              <w:drawing>
                <wp:inline distT="0" distB="0" distL="0" distR="0">
                  <wp:extent cx="1318260" cy="556260"/>
                  <wp:effectExtent l="1905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1318260" cy="556260"/>
                          </a:xfrm>
                          <a:prstGeom prst="rect">
                            <a:avLst/>
                          </a:prstGeom>
                          <a:noFill/>
                          <a:ln w="9525">
                            <a:noFill/>
                            <a:miter lim="800000"/>
                            <a:headEnd/>
                            <a:tailEnd/>
                          </a:ln>
                        </pic:spPr>
                      </pic:pic>
                    </a:graphicData>
                  </a:graphic>
                </wp:inline>
              </w:drawing>
            </w:r>
          </w:p>
        </w:tc>
        <w:tc>
          <w:tcPr>
            <w:tcW w:w="3885" w:type="dxa"/>
          </w:tcPr>
          <w:p w:rsidR="009673B6" w:rsidRDefault="009673B6" w:rsidP="00545E7B">
            <w:pPr>
              <w:rPr>
                <w:rFonts w:cs="Arial"/>
                <w:sz w:val="20"/>
              </w:rPr>
            </w:pPr>
            <w:r>
              <w:rPr>
                <w:rFonts w:cs="Arial"/>
                <w:sz w:val="20"/>
              </w:rPr>
              <w:t>□ en France</w:t>
            </w:r>
          </w:p>
          <w:p w:rsidR="009673B6" w:rsidRDefault="009673B6" w:rsidP="00545E7B">
            <w:pPr>
              <w:rPr>
                <w:rFonts w:cs="Arial"/>
                <w:sz w:val="20"/>
              </w:rPr>
            </w:pPr>
            <w:r>
              <w:rPr>
                <w:rFonts w:cs="Arial"/>
                <w:sz w:val="20"/>
              </w:rPr>
              <w:t>□ en UE, EEE, (+Suisse)</w:t>
            </w:r>
          </w:p>
          <w:p w:rsidR="009673B6" w:rsidRDefault="009673B6" w:rsidP="00545E7B">
            <w:pPr>
              <w:rPr>
                <w:rFonts w:cs="Arial"/>
                <w:sz w:val="20"/>
              </w:rPr>
            </w:pPr>
            <w:r>
              <w:rPr>
                <w:rFonts w:cs="Arial"/>
                <w:sz w:val="20"/>
              </w:rPr>
              <w:t>□hors EEE</w:t>
            </w:r>
          </w:p>
          <w:p w:rsidR="009673B6" w:rsidRDefault="009673B6" w:rsidP="00545E7B">
            <w:pPr>
              <w:rPr>
                <w:b/>
                <w:sz w:val="24"/>
              </w:rPr>
            </w:pPr>
          </w:p>
        </w:tc>
      </w:tr>
    </w:tbl>
    <w:p w:rsidR="009673B6" w:rsidRDefault="009673B6" w:rsidP="009673B6">
      <w:pPr>
        <w:spacing w:after="0"/>
        <w:rPr>
          <w:b/>
          <w:sz w:val="24"/>
        </w:rPr>
      </w:pPr>
      <w:r>
        <w:rPr>
          <w:b/>
          <w:sz w:val="24"/>
        </w:rPr>
        <w:t>Un certificat de conformité peut vous être remis à l’issue des soins.</w:t>
      </w:r>
    </w:p>
    <w:p w:rsidR="009673B6" w:rsidRPr="009673B6" w:rsidRDefault="009673B6" w:rsidP="009673B6">
      <w:pPr>
        <w:spacing w:after="0"/>
        <w:rPr>
          <w:sz w:val="24"/>
        </w:rPr>
      </w:pPr>
      <w:r w:rsidRPr="00C42C2C">
        <w:rPr>
          <w:sz w:val="32"/>
        </w:rPr>
        <w:t>Description du traitement proposé :</w:t>
      </w:r>
      <w:r>
        <w:rPr>
          <w:sz w:val="32"/>
        </w:rPr>
        <w:t xml:space="preserve"> </w:t>
      </w:r>
      <w:r w:rsidRPr="009673B6">
        <w:rPr>
          <w:sz w:val="24"/>
        </w:rPr>
        <w:t xml:space="preserve">Prothèse complète </w:t>
      </w:r>
      <w:r w:rsidRPr="009673B6">
        <w:rPr>
          <w:color w:val="FF0000"/>
          <w:sz w:val="24"/>
        </w:rPr>
        <w:t>maxillaire (ou mandibulaire</w:t>
      </w:r>
      <w:r w:rsidRPr="009673B6">
        <w:rPr>
          <w:sz w:val="24"/>
        </w:rPr>
        <w:t>) stabilisée par 2 implants en position</w:t>
      </w:r>
      <w:r w:rsidRPr="009673B6">
        <w:rPr>
          <w:color w:val="FF0000"/>
          <w:sz w:val="24"/>
        </w:rPr>
        <w:t xml:space="preserve"> X et Y</w:t>
      </w:r>
      <w:r w:rsidRPr="009673B6">
        <w:rPr>
          <w:sz w:val="24"/>
        </w:rPr>
        <w:t xml:space="preserve">. Pose de 2 attachements de type </w:t>
      </w:r>
      <w:r w:rsidRPr="009673B6">
        <w:rPr>
          <w:color w:val="FF0000"/>
          <w:sz w:val="24"/>
        </w:rPr>
        <w:t>ZZZ en X et en Y</w:t>
      </w:r>
      <w:r w:rsidRPr="009673B6">
        <w:rPr>
          <w:sz w:val="24"/>
        </w:rPr>
        <w:t xml:space="preserve">. Réalisation de la prothèse amovible complète à châssis métallique, avec pose des contreparties d’attachement en </w:t>
      </w:r>
      <w:r w:rsidRPr="009673B6">
        <w:rPr>
          <w:color w:val="FF0000"/>
          <w:sz w:val="24"/>
        </w:rPr>
        <w:t>X et Y</w:t>
      </w:r>
      <w:r w:rsidRPr="009673B6">
        <w:rPr>
          <w:sz w:val="24"/>
        </w:rPr>
        <w:t>.</w:t>
      </w:r>
    </w:p>
    <w:p w:rsidR="009673B6" w:rsidRDefault="009673B6" w:rsidP="009673B6">
      <w:pPr>
        <w:spacing w:after="0"/>
        <w:rPr>
          <w:b/>
          <w:sz w:val="24"/>
        </w:rPr>
      </w:pPr>
    </w:p>
    <w:tbl>
      <w:tblPr>
        <w:tblpPr w:leftFromText="141" w:rightFromText="141" w:vertAnchor="text" w:tblpX="9671"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40"/>
      </w:tblGrid>
      <w:tr w:rsidR="009673B6" w:rsidTr="00545E7B">
        <w:trPr>
          <w:trHeight w:val="874"/>
        </w:trPr>
        <w:tc>
          <w:tcPr>
            <w:tcW w:w="5640" w:type="dxa"/>
          </w:tcPr>
          <w:p w:rsidR="009673B6" w:rsidRDefault="009673B6" w:rsidP="00545E7B">
            <w:pPr>
              <w:spacing w:after="0"/>
              <w:rPr>
                <w:b/>
                <w:sz w:val="24"/>
              </w:rPr>
            </w:pPr>
            <w:r>
              <w:rPr>
                <w:b/>
                <w:sz w:val="24"/>
              </w:rPr>
              <w:t xml:space="preserve">Montant des honoraires : </w:t>
            </w:r>
            <w:r w:rsidRPr="001212F0">
              <w:rPr>
                <w:b/>
                <w:color w:val="FF0000"/>
                <w:sz w:val="24"/>
              </w:rPr>
              <w:t>NNN</w:t>
            </w:r>
          </w:p>
        </w:tc>
      </w:tr>
    </w:tbl>
    <w:p w:rsidR="009673B6" w:rsidRDefault="009673B6" w:rsidP="009673B6">
      <w:pPr>
        <w:spacing w:after="0"/>
        <w:rPr>
          <w:b/>
          <w:sz w:val="24"/>
        </w:rPr>
      </w:pPr>
      <w:r>
        <w:rPr>
          <w:b/>
          <w:sz w:val="24"/>
        </w:rPr>
        <w:t>Détail du devis : TSVP.</w:t>
      </w:r>
    </w:p>
    <w:p w:rsidR="009673B6" w:rsidRDefault="009673B6" w:rsidP="009673B6">
      <w:pPr>
        <w:spacing w:after="0"/>
        <w:rPr>
          <w:b/>
          <w:sz w:val="24"/>
        </w:rPr>
      </w:pPr>
    </w:p>
    <w:p w:rsidR="009673B6" w:rsidRPr="009673B6" w:rsidRDefault="009673B6" w:rsidP="009673B6">
      <w:pPr>
        <w:spacing w:after="0"/>
      </w:pPr>
      <w:r w:rsidRPr="00C42C2C">
        <w:t>Le patient (ou s</w:t>
      </w:r>
      <w:r>
        <w:t>on représentant légal) reconnait</w:t>
      </w:r>
      <w:r w:rsidRPr="00C42C2C">
        <w:t xml:space="preserve"> avoir eu la possibilité du choix du traitement.</w:t>
      </w:r>
    </w:p>
    <w:p w:rsidR="009673B6" w:rsidRDefault="009673B6" w:rsidP="009673B6">
      <w:pPr>
        <w:spacing w:after="0"/>
        <w:rPr>
          <w:b/>
          <w:sz w:val="24"/>
        </w:rPr>
      </w:pPr>
    </w:p>
    <w:p w:rsidR="009673B6" w:rsidRDefault="009673B6" w:rsidP="009673B6">
      <w:pPr>
        <w:spacing w:after="0"/>
        <w:rPr>
          <w:b/>
          <w:sz w:val="24"/>
        </w:rPr>
      </w:pPr>
    </w:p>
    <w:p w:rsidR="009673B6" w:rsidRDefault="009673B6" w:rsidP="009673B6">
      <w:pPr>
        <w:spacing w:after="240"/>
        <w:rPr>
          <w:b/>
          <w:sz w:val="24"/>
        </w:rPr>
      </w:pPr>
      <w:r>
        <w:rPr>
          <w:b/>
          <w:sz w:val="24"/>
        </w:rPr>
        <w:t xml:space="preserve">Signature du patient </w:t>
      </w:r>
      <w:r>
        <w:rPr>
          <w:sz w:val="24"/>
        </w:rPr>
        <w:t>(ou de son représentant légal)</w:t>
      </w:r>
      <w:r>
        <w:rPr>
          <w:sz w:val="24"/>
        </w:rPr>
        <w:tab/>
      </w:r>
      <w:r>
        <w:rPr>
          <w:sz w:val="24"/>
        </w:rPr>
        <w:tab/>
      </w:r>
      <w:r>
        <w:rPr>
          <w:sz w:val="24"/>
        </w:rPr>
        <w:tab/>
      </w:r>
      <w:r>
        <w:rPr>
          <w:sz w:val="24"/>
        </w:rPr>
        <w:tab/>
      </w:r>
      <w:r>
        <w:rPr>
          <w:sz w:val="24"/>
        </w:rPr>
        <w:tab/>
      </w:r>
      <w:r>
        <w:rPr>
          <w:sz w:val="24"/>
        </w:rPr>
        <w:tab/>
      </w:r>
      <w:r>
        <w:rPr>
          <w:sz w:val="24"/>
        </w:rPr>
        <w:tab/>
      </w:r>
      <w:r>
        <w:rPr>
          <w:b/>
          <w:sz w:val="24"/>
        </w:rPr>
        <w:t>Signature du chirurgien-dentiste.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20"/>
      </w:tblGrid>
      <w:tr w:rsidR="009673B6" w:rsidTr="00545E7B">
        <w:tc>
          <w:tcPr>
            <w:tcW w:w="15538" w:type="dxa"/>
          </w:tcPr>
          <w:p w:rsidR="009673B6" w:rsidRDefault="009673B6" w:rsidP="00545E7B">
            <w:pPr>
              <w:jc w:val="center"/>
              <w:rPr>
                <w:b/>
                <w:sz w:val="24"/>
              </w:rPr>
            </w:pPr>
            <w:r>
              <w:rPr>
                <w:b/>
                <w:noProof/>
                <w:sz w:val="24"/>
                <w:lang w:eastAsia="fr-FR"/>
              </w:rPr>
              <w:lastRenderedPageBreak/>
              <w:drawing>
                <wp:inline distT="0" distB="0" distL="0" distR="0">
                  <wp:extent cx="4485005" cy="40259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485005" cy="402590"/>
                          </a:xfrm>
                          <a:prstGeom prst="rect">
                            <a:avLst/>
                          </a:prstGeom>
                          <a:noFill/>
                          <a:ln w="9525">
                            <a:noFill/>
                            <a:miter lim="800000"/>
                            <a:headEnd/>
                            <a:tailEnd/>
                          </a:ln>
                        </pic:spPr>
                      </pic:pic>
                    </a:graphicData>
                  </a:graphic>
                </wp:inline>
              </w:drawing>
            </w:r>
          </w:p>
        </w:tc>
      </w:tr>
    </w:tbl>
    <w:p w:rsidR="009673B6" w:rsidRPr="00C42C2C" w:rsidRDefault="009673B6" w:rsidP="009673B6">
      <w:pPr>
        <w:spacing w:after="0"/>
        <w:rPr>
          <w:b/>
          <w:sz w:val="24"/>
        </w:rPr>
      </w:pPr>
    </w:p>
    <w:tbl>
      <w:tblPr>
        <w:tblStyle w:val="Grilledutableau"/>
        <w:tblW w:w="15627" w:type="dxa"/>
        <w:tblLook w:val="04A0"/>
      </w:tblPr>
      <w:tblGrid>
        <w:gridCol w:w="657"/>
        <w:gridCol w:w="1589"/>
        <w:gridCol w:w="1059"/>
        <w:gridCol w:w="1040"/>
        <w:gridCol w:w="889"/>
        <w:gridCol w:w="1229"/>
        <w:gridCol w:w="1406"/>
        <w:gridCol w:w="1346"/>
        <w:gridCol w:w="1046"/>
        <w:gridCol w:w="1306"/>
        <w:gridCol w:w="1647"/>
        <w:gridCol w:w="2400"/>
        <w:gridCol w:w="13"/>
      </w:tblGrid>
      <w:tr w:rsidR="009673B6" w:rsidTr="00545E7B">
        <w:trPr>
          <w:gridAfter w:val="1"/>
          <w:wAfter w:w="13" w:type="dxa"/>
        </w:trPr>
        <w:tc>
          <w:tcPr>
            <w:tcW w:w="0" w:type="auto"/>
          </w:tcPr>
          <w:p w:rsidR="009673B6" w:rsidRDefault="009673B6" w:rsidP="00545E7B">
            <w:r>
              <w:t>Dent</w:t>
            </w:r>
          </w:p>
        </w:tc>
        <w:tc>
          <w:tcPr>
            <w:tcW w:w="0" w:type="auto"/>
          </w:tcPr>
          <w:p w:rsidR="009673B6" w:rsidRDefault="009673B6" w:rsidP="00545E7B">
            <w:r>
              <w:t xml:space="preserve">Description de l’élément   </w:t>
            </w:r>
          </w:p>
        </w:tc>
        <w:tc>
          <w:tcPr>
            <w:tcW w:w="0" w:type="auto"/>
          </w:tcPr>
          <w:p w:rsidR="009673B6" w:rsidRDefault="009673B6" w:rsidP="00545E7B">
            <w:r>
              <w:t>Matériau utilisé ***</w:t>
            </w:r>
          </w:p>
        </w:tc>
        <w:tc>
          <w:tcPr>
            <w:tcW w:w="0" w:type="auto"/>
          </w:tcPr>
          <w:p w:rsidR="009673B6" w:rsidRDefault="009673B6" w:rsidP="00545E7B">
            <w:r>
              <w:t>Code CCAM</w:t>
            </w:r>
          </w:p>
        </w:tc>
        <w:tc>
          <w:tcPr>
            <w:tcW w:w="0" w:type="auto"/>
          </w:tcPr>
          <w:p w:rsidR="009673B6" w:rsidRDefault="009673B6" w:rsidP="00545E7B">
            <w:r>
              <w:t>Groupe</w:t>
            </w:r>
          </w:p>
        </w:tc>
        <w:tc>
          <w:tcPr>
            <w:tcW w:w="0" w:type="auto"/>
          </w:tcPr>
          <w:p w:rsidR="009673B6" w:rsidRPr="002C6535" w:rsidRDefault="009673B6" w:rsidP="00545E7B">
            <w:pPr>
              <w:rPr>
                <w:sz w:val="16"/>
              </w:rPr>
            </w:pPr>
            <w:r>
              <w:t xml:space="preserve">A </w:t>
            </w:r>
            <w:r>
              <w:rPr>
                <w:sz w:val="16"/>
              </w:rPr>
              <w:t>prix de vente*</w:t>
            </w:r>
          </w:p>
        </w:tc>
        <w:tc>
          <w:tcPr>
            <w:tcW w:w="0" w:type="auto"/>
          </w:tcPr>
          <w:p w:rsidR="009673B6" w:rsidRPr="002C6535" w:rsidRDefault="009673B6" w:rsidP="00545E7B">
            <w:pPr>
              <w:rPr>
                <w:sz w:val="16"/>
                <w:vertAlign w:val="subscript"/>
              </w:rPr>
            </w:pPr>
            <w:r>
              <w:t>B</w:t>
            </w:r>
            <w:r>
              <w:rPr>
                <w:vertAlign w:val="subscript"/>
              </w:rPr>
              <w:t xml:space="preserve">1 </w:t>
            </w:r>
            <w:r w:rsidRPr="002C6535">
              <w:rPr>
                <w:sz w:val="16"/>
              </w:rPr>
              <w:t>Prestation de soins</w:t>
            </w:r>
            <w:r>
              <w:rPr>
                <w:sz w:val="16"/>
              </w:rPr>
              <w:t xml:space="preserve">  *</w:t>
            </w:r>
          </w:p>
        </w:tc>
        <w:tc>
          <w:tcPr>
            <w:tcW w:w="0" w:type="auto"/>
          </w:tcPr>
          <w:p w:rsidR="009673B6" w:rsidRPr="002C6535" w:rsidRDefault="009673B6" w:rsidP="00545E7B">
            <w:pPr>
              <w:rPr>
                <w:sz w:val="16"/>
              </w:rPr>
            </w:pPr>
            <w:r>
              <w:t>B</w:t>
            </w:r>
            <w:r>
              <w:rPr>
                <w:vertAlign w:val="subscript"/>
              </w:rPr>
              <w:t xml:space="preserve">2 </w:t>
            </w:r>
            <w:r>
              <w:rPr>
                <w:sz w:val="16"/>
              </w:rPr>
              <w:t>Frais de structure *</w:t>
            </w:r>
          </w:p>
        </w:tc>
        <w:tc>
          <w:tcPr>
            <w:tcW w:w="0" w:type="auto"/>
          </w:tcPr>
          <w:p w:rsidR="009673B6" w:rsidRPr="002C6535" w:rsidRDefault="009673B6" w:rsidP="00545E7B">
            <w:pPr>
              <w:rPr>
                <w:sz w:val="16"/>
              </w:rPr>
            </w:pPr>
            <w:r>
              <w:t xml:space="preserve">C </w:t>
            </w:r>
            <w:r>
              <w:rPr>
                <w:sz w:val="16"/>
              </w:rPr>
              <w:t>Honoraires</w:t>
            </w:r>
          </w:p>
        </w:tc>
        <w:tc>
          <w:tcPr>
            <w:tcW w:w="0" w:type="auto"/>
          </w:tcPr>
          <w:p w:rsidR="009673B6" w:rsidRDefault="009673B6" w:rsidP="00545E7B">
            <w:r>
              <w:t xml:space="preserve">D </w:t>
            </w:r>
            <w:r>
              <w:rPr>
                <w:sz w:val="16"/>
                <w:szCs w:val="16"/>
              </w:rPr>
              <w:t>Remboursement</w:t>
            </w:r>
            <w:r w:rsidRPr="002C6535">
              <w:rPr>
                <w:sz w:val="16"/>
                <w:szCs w:val="16"/>
              </w:rPr>
              <w:t xml:space="preserve"> S</w:t>
            </w:r>
            <w:r>
              <w:rPr>
                <w:sz w:val="16"/>
                <w:szCs w:val="16"/>
              </w:rPr>
              <w:t>S</w:t>
            </w:r>
            <w:r>
              <w:rPr>
                <w:sz w:val="16"/>
              </w:rPr>
              <w:t xml:space="preserve">  **</w:t>
            </w:r>
          </w:p>
        </w:tc>
        <w:tc>
          <w:tcPr>
            <w:tcW w:w="0" w:type="auto"/>
          </w:tcPr>
          <w:p w:rsidR="009673B6" w:rsidRDefault="009673B6" w:rsidP="00545E7B">
            <w:pPr>
              <w:rPr>
                <w:sz w:val="16"/>
              </w:rPr>
            </w:pPr>
            <w:r>
              <w:t xml:space="preserve">E </w:t>
            </w:r>
            <w:r>
              <w:rPr>
                <w:sz w:val="16"/>
              </w:rPr>
              <w:t>Reste à charge</w:t>
            </w:r>
          </w:p>
          <w:p w:rsidR="009673B6" w:rsidRPr="002C6535" w:rsidRDefault="009673B6" w:rsidP="00545E7B">
            <w:pPr>
              <w:rPr>
                <w:sz w:val="16"/>
              </w:rPr>
            </w:pPr>
            <w:r>
              <w:rPr>
                <w:sz w:val="16"/>
              </w:rPr>
              <w:t>**</w:t>
            </w:r>
          </w:p>
        </w:tc>
        <w:tc>
          <w:tcPr>
            <w:tcW w:w="0" w:type="auto"/>
          </w:tcPr>
          <w:p w:rsidR="009673B6" w:rsidRDefault="009673B6" w:rsidP="00545E7B">
            <w:r>
              <w:t>Réservé à la complémentaire</w:t>
            </w:r>
          </w:p>
        </w:tc>
      </w:tr>
      <w:tr w:rsidR="009673B6" w:rsidTr="00545E7B">
        <w:trPr>
          <w:gridAfter w:val="1"/>
          <w:wAfter w:w="13" w:type="dxa"/>
        </w:trPr>
        <w:tc>
          <w:tcPr>
            <w:tcW w:w="0" w:type="auto"/>
          </w:tcPr>
          <w:p w:rsidR="009673B6" w:rsidRDefault="009673B6" w:rsidP="00545E7B">
            <w:r>
              <w:t>X Y</w:t>
            </w:r>
          </w:p>
        </w:tc>
        <w:tc>
          <w:tcPr>
            <w:tcW w:w="0" w:type="auto"/>
          </w:tcPr>
          <w:p w:rsidR="009673B6" w:rsidRDefault="009673B6" w:rsidP="00545E7B">
            <w:r>
              <w:t>Pose de 2 attachements sur implants</w:t>
            </w:r>
          </w:p>
        </w:tc>
        <w:tc>
          <w:tcPr>
            <w:tcW w:w="0" w:type="auto"/>
          </w:tcPr>
          <w:p w:rsidR="009673B6" w:rsidRDefault="009673B6" w:rsidP="00545E7B"/>
        </w:tc>
        <w:tc>
          <w:tcPr>
            <w:tcW w:w="0" w:type="auto"/>
          </w:tcPr>
          <w:p w:rsidR="009673B6" w:rsidRDefault="009673B6" w:rsidP="00545E7B">
            <w:r>
              <w:t>LBLD073</w:t>
            </w:r>
          </w:p>
        </w:tc>
        <w:tc>
          <w:tcPr>
            <w:tcW w:w="0" w:type="auto"/>
          </w:tcPr>
          <w:p w:rsidR="009673B6" w:rsidRDefault="009673B6" w:rsidP="00545E7B">
            <w:r>
              <w:t>IMP</w:t>
            </w:r>
          </w:p>
        </w:tc>
        <w:tc>
          <w:tcPr>
            <w:tcW w:w="0" w:type="auto"/>
          </w:tcPr>
          <w:p w:rsidR="009673B6" w:rsidRDefault="009673B6" w:rsidP="00545E7B">
            <w:r>
              <w:t>NA</w:t>
            </w:r>
          </w:p>
        </w:tc>
        <w:tc>
          <w:tcPr>
            <w:tcW w:w="0" w:type="auto"/>
          </w:tcPr>
          <w:p w:rsidR="009673B6" w:rsidRDefault="009673B6" w:rsidP="00545E7B">
            <w:r>
              <w:t>NA</w:t>
            </w:r>
          </w:p>
        </w:tc>
        <w:tc>
          <w:tcPr>
            <w:tcW w:w="0" w:type="auto"/>
          </w:tcPr>
          <w:p w:rsidR="009673B6" w:rsidRDefault="009673B6" w:rsidP="00545E7B">
            <w:r>
              <w:t>NA</w:t>
            </w:r>
          </w:p>
        </w:tc>
        <w:tc>
          <w:tcPr>
            <w:tcW w:w="0" w:type="auto"/>
          </w:tcPr>
          <w:p w:rsidR="009673B6" w:rsidRPr="001212F0" w:rsidRDefault="009673B6" w:rsidP="00545E7B">
            <w:pPr>
              <w:rPr>
                <w:color w:val="FF0000"/>
                <w:vertAlign w:val="subscript"/>
              </w:rPr>
            </w:pPr>
            <w:r w:rsidRPr="001212F0">
              <w:rPr>
                <w:color w:val="FF0000"/>
              </w:rPr>
              <w:t>N</w:t>
            </w:r>
            <w:r>
              <w:rPr>
                <w:color w:val="FF0000"/>
                <w:vertAlign w:val="subscript"/>
              </w:rPr>
              <w:t>1</w:t>
            </w:r>
          </w:p>
        </w:tc>
        <w:tc>
          <w:tcPr>
            <w:tcW w:w="0" w:type="auto"/>
          </w:tcPr>
          <w:p w:rsidR="009673B6" w:rsidRDefault="009673B6" w:rsidP="00545E7B">
            <w:r>
              <w:t>0</w:t>
            </w:r>
          </w:p>
        </w:tc>
        <w:tc>
          <w:tcPr>
            <w:tcW w:w="0" w:type="auto"/>
          </w:tcPr>
          <w:p w:rsidR="009673B6" w:rsidRPr="001212F0" w:rsidRDefault="009673B6" w:rsidP="00545E7B">
            <w:pPr>
              <w:rPr>
                <w:color w:val="FF0000"/>
                <w:vertAlign w:val="subscript"/>
              </w:rPr>
            </w:pPr>
            <w:r w:rsidRPr="001212F0">
              <w:rPr>
                <w:color w:val="FF0000"/>
              </w:rPr>
              <w:t>N</w:t>
            </w:r>
            <w:r>
              <w:rPr>
                <w:color w:val="FF0000"/>
                <w:vertAlign w:val="subscript"/>
              </w:rPr>
              <w:t>1</w:t>
            </w:r>
          </w:p>
        </w:tc>
        <w:tc>
          <w:tcPr>
            <w:tcW w:w="0" w:type="auto"/>
          </w:tcPr>
          <w:p w:rsidR="009673B6" w:rsidRDefault="009673B6" w:rsidP="00545E7B"/>
        </w:tc>
      </w:tr>
      <w:tr w:rsidR="009673B6" w:rsidTr="00545E7B">
        <w:trPr>
          <w:gridAfter w:val="1"/>
          <w:wAfter w:w="13" w:type="dxa"/>
        </w:trPr>
        <w:tc>
          <w:tcPr>
            <w:tcW w:w="0" w:type="auto"/>
          </w:tcPr>
          <w:p w:rsidR="009673B6" w:rsidRDefault="009673B6" w:rsidP="00545E7B">
            <w:r>
              <w:t>01 ou 02</w:t>
            </w:r>
          </w:p>
        </w:tc>
        <w:tc>
          <w:tcPr>
            <w:tcW w:w="0" w:type="auto"/>
          </w:tcPr>
          <w:p w:rsidR="009673B6" w:rsidRDefault="009673B6" w:rsidP="00545E7B">
            <w:r>
              <w:t>Prothèse complète</w:t>
            </w:r>
          </w:p>
        </w:tc>
        <w:tc>
          <w:tcPr>
            <w:tcW w:w="0" w:type="auto"/>
          </w:tcPr>
          <w:p w:rsidR="009673B6" w:rsidRDefault="009673B6" w:rsidP="00545E7B">
            <w:r>
              <w:t>C G</w:t>
            </w:r>
          </w:p>
        </w:tc>
        <w:tc>
          <w:tcPr>
            <w:tcW w:w="0" w:type="auto"/>
          </w:tcPr>
          <w:p w:rsidR="009673B6" w:rsidRDefault="009673B6" w:rsidP="00545E7B">
            <w:r>
              <w:t>HBLD047</w:t>
            </w:r>
          </w:p>
        </w:tc>
        <w:tc>
          <w:tcPr>
            <w:tcW w:w="0" w:type="auto"/>
          </w:tcPr>
          <w:p w:rsidR="009673B6" w:rsidRDefault="009673B6" w:rsidP="00545E7B">
            <w:r>
              <w:t>PAM</w:t>
            </w:r>
          </w:p>
        </w:tc>
        <w:tc>
          <w:tcPr>
            <w:tcW w:w="0" w:type="auto"/>
          </w:tcPr>
          <w:p w:rsidR="009673B6" w:rsidRPr="001212F0" w:rsidRDefault="009673B6" w:rsidP="00545E7B">
            <w:pPr>
              <w:rPr>
                <w:color w:val="FF0000"/>
              </w:rPr>
            </w:pPr>
            <w:r w:rsidRPr="001212F0">
              <w:rPr>
                <w:color w:val="FF0000"/>
              </w:rPr>
              <w:t>Selon facture du prothésiste</w:t>
            </w:r>
          </w:p>
        </w:tc>
        <w:tc>
          <w:tcPr>
            <w:tcW w:w="0" w:type="auto"/>
          </w:tcPr>
          <w:p w:rsidR="009673B6" w:rsidRPr="001212F0" w:rsidRDefault="009673B6" w:rsidP="00545E7B">
            <w:pPr>
              <w:rPr>
                <w:color w:val="FF0000"/>
              </w:rPr>
            </w:pPr>
            <w:r w:rsidRPr="001212F0">
              <w:rPr>
                <w:color w:val="FF0000"/>
              </w:rPr>
              <w:t>Selon comptabilité du cabinet</w:t>
            </w:r>
          </w:p>
        </w:tc>
        <w:tc>
          <w:tcPr>
            <w:tcW w:w="0" w:type="auto"/>
          </w:tcPr>
          <w:p w:rsidR="009673B6" w:rsidRDefault="009673B6" w:rsidP="00545E7B">
            <w:r w:rsidRPr="001212F0">
              <w:rPr>
                <w:color w:val="FF0000"/>
              </w:rPr>
              <w:t>Selon comptabilité du cabinet</w:t>
            </w:r>
          </w:p>
        </w:tc>
        <w:tc>
          <w:tcPr>
            <w:tcW w:w="0" w:type="auto"/>
          </w:tcPr>
          <w:p w:rsidR="009673B6" w:rsidRPr="001212F0" w:rsidRDefault="009673B6" w:rsidP="00545E7B">
            <w:pPr>
              <w:rPr>
                <w:color w:val="FF0000"/>
                <w:vertAlign w:val="subscript"/>
              </w:rPr>
            </w:pPr>
            <w:r w:rsidRPr="001212F0">
              <w:rPr>
                <w:color w:val="FF0000"/>
              </w:rPr>
              <w:t>N</w:t>
            </w:r>
            <w:r w:rsidRPr="001212F0">
              <w:rPr>
                <w:color w:val="FF0000"/>
                <w:vertAlign w:val="subscript"/>
              </w:rPr>
              <w:t>2</w:t>
            </w:r>
          </w:p>
        </w:tc>
        <w:tc>
          <w:tcPr>
            <w:tcW w:w="0" w:type="auto"/>
          </w:tcPr>
          <w:p w:rsidR="009673B6" w:rsidRPr="001212F0" w:rsidRDefault="009673B6" w:rsidP="00545E7B">
            <w:pPr>
              <w:rPr>
                <w:color w:val="FF0000"/>
                <w:vertAlign w:val="subscript"/>
              </w:rPr>
            </w:pPr>
            <w:r w:rsidRPr="001212F0">
              <w:rPr>
                <w:color w:val="FF0000"/>
              </w:rPr>
              <w:t>D</w:t>
            </w:r>
            <w:r w:rsidRPr="001212F0">
              <w:rPr>
                <w:color w:val="FF0000"/>
                <w:vertAlign w:val="subscript"/>
              </w:rPr>
              <w:t>2</w:t>
            </w:r>
          </w:p>
        </w:tc>
        <w:tc>
          <w:tcPr>
            <w:tcW w:w="0" w:type="auto"/>
          </w:tcPr>
          <w:p w:rsidR="009673B6" w:rsidRPr="005358C2" w:rsidRDefault="009673B6" w:rsidP="00545E7B">
            <w:pPr>
              <w:rPr>
                <w:color w:val="FF0000"/>
                <w:vertAlign w:val="subscript"/>
              </w:rPr>
            </w:pPr>
            <w:r w:rsidRPr="005358C2">
              <w:rPr>
                <w:color w:val="FF0000"/>
              </w:rPr>
              <w:t>N</w:t>
            </w:r>
            <w:r w:rsidRPr="005358C2">
              <w:rPr>
                <w:color w:val="FF0000"/>
                <w:vertAlign w:val="subscript"/>
              </w:rPr>
              <w:t>2 –</w:t>
            </w:r>
            <w:r w:rsidRPr="005358C2">
              <w:rPr>
                <w:color w:val="FF0000"/>
              </w:rPr>
              <w:t xml:space="preserve"> D</w:t>
            </w:r>
            <w:r w:rsidRPr="005358C2">
              <w:rPr>
                <w:color w:val="FF0000"/>
                <w:vertAlign w:val="subscript"/>
              </w:rPr>
              <w:t>2</w:t>
            </w:r>
          </w:p>
        </w:tc>
        <w:tc>
          <w:tcPr>
            <w:tcW w:w="0" w:type="auto"/>
          </w:tcPr>
          <w:p w:rsidR="009673B6" w:rsidRDefault="009673B6" w:rsidP="00545E7B"/>
        </w:tc>
      </w:tr>
      <w:tr w:rsidR="009673B6" w:rsidTr="00545E7B">
        <w:trPr>
          <w:gridAfter w:val="1"/>
          <w:wAfter w:w="13" w:type="dxa"/>
        </w:trPr>
        <w:tc>
          <w:tcPr>
            <w:tcW w:w="0" w:type="auto"/>
          </w:tcPr>
          <w:p w:rsidR="009673B6" w:rsidRDefault="009673B6" w:rsidP="00545E7B">
            <w:r>
              <w:t>X Y</w:t>
            </w:r>
          </w:p>
        </w:tc>
        <w:tc>
          <w:tcPr>
            <w:tcW w:w="0" w:type="auto"/>
          </w:tcPr>
          <w:p w:rsidR="009673B6" w:rsidRDefault="009673B6" w:rsidP="00545E7B">
            <w:r>
              <w:t>Fixation de 2 matrices d’attachement sur PAC</w:t>
            </w:r>
          </w:p>
        </w:tc>
        <w:tc>
          <w:tcPr>
            <w:tcW w:w="0" w:type="auto"/>
          </w:tcPr>
          <w:p w:rsidR="009673B6" w:rsidRDefault="009673B6" w:rsidP="00545E7B"/>
        </w:tc>
        <w:tc>
          <w:tcPr>
            <w:tcW w:w="0" w:type="auto"/>
          </w:tcPr>
          <w:p w:rsidR="009673B6" w:rsidRDefault="009673B6" w:rsidP="00545E7B">
            <w:r>
              <w:t>Hors CCAM</w:t>
            </w:r>
          </w:p>
        </w:tc>
        <w:tc>
          <w:tcPr>
            <w:tcW w:w="0" w:type="auto"/>
          </w:tcPr>
          <w:p w:rsidR="009673B6" w:rsidRDefault="009673B6" w:rsidP="00545E7B"/>
        </w:tc>
        <w:tc>
          <w:tcPr>
            <w:tcW w:w="0" w:type="auto"/>
          </w:tcPr>
          <w:p w:rsidR="009673B6" w:rsidRPr="001212F0" w:rsidRDefault="009673B6" w:rsidP="00545E7B">
            <w:pPr>
              <w:rPr>
                <w:color w:val="FF0000"/>
              </w:rPr>
            </w:pPr>
            <w:r w:rsidRPr="001212F0">
              <w:rPr>
                <w:color w:val="FF0000"/>
              </w:rPr>
              <w:t>Selon facture du prothésiste</w:t>
            </w:r>
          </w:p>
        </w:tc>
        <w:tc>
          <w:tcPr>
            <w:tcW w:w="0" w:type="auto"/>
          </w:tcPr>
          <w:p w:rsidR="009673B6" w:rsidRDefault="009673B6" w:rsidP="00545E7B">
            <w:r w:rsidRPr="001212F0">
              <w:rPr>
                <w:color w:val="FF0000"/>
              </w:rPr>
              <w:t>Selon comptabilité du cabinet</w:t>
            </w:r>
          </w:p>
        </w:tc>
        <w:tc>
          <w:tcPr>
            <w:tcW w:w="0" w:type="auto"/>
          </w:tcPr>
          <w:p w:rsidR="009673B6" w:rsidRDefault="009673B6" w:rsidP="00545E7B">
            <w:r w:rsidRPr="001212F0">
              <w:rPr>
                <w:color w:val="FF0000"/>
              </w:rPr>
              <w:t>Selon comptabilité du cabinet</w:t>
            </w:r>
          </w:p>
        </w:tc>
        <w:tc>
          <w:tcPr>
            <w:tcW w:w="0" w:type="auto"/>
          </w:tcPr>
          <w:p w:rsidR="009673B6" w:rsidRPr="001212F0" w:rsidRDefault="009673B6" w:rsidP="00545E7B">
            <w:pPr>
              <w:rPr>
                <w:color w:val="FF0000"/>
                <w:vertAlign w:val="subscript"/>
              </w:rPr>
            </w:pPr>
            <w:r w:rsidRPr="001212F0">
              <w:rPr>
                <w:color w:val="FF0000"/>
              </w:rPr>
              <w:t>N</w:t>
            </w:r>
            <w:r w:rsidRPr="001212F0">
              <w:rPr>
                <w:color w:val="FF0000"/>
                <w:vertAlign w:val="subscript"/>
              </w:rPr>
              <w:t>3</w:t>
            </w:r>
          </w:p>
        </w:tc>
        <w:tc>
          <w:tcPr>
            <w:tcW w:w="0" w:type="auto"/>
          </w:tcPr>
          <w:p w:rsidR="009673B6" w:rsidRPr="005358C2" w:rsidRDefault="009673B6" w:rsidP="00545E7B">
            <w:pPr>
              <w:rPr>
                <w:vertAlign w:val="subscript"/>
              </w:rPr>
            </w:pPr>
            <w:r w:rsidRPr="005358C2">
              <w:t>0</w:t>
            </w:r>
          </w:p>
        </w:tc>
        <w:tc>
          <w:tcPr>
            <w:tcW w:w="0" w:type="auto"/>
          </w:tcPr>
          <w:p w:rsidR="009673B6" w:rsidRPr="005358C2" w:rsidRDefault="009673B6" w:rsidP="00545E7B">
            <w:pPr>
              <w:rPr>
                <w:color w:val="FF0000"/>
                <w:vertAlign w:val="subscript"/>
              </w:rPr>
            </w:pPr>
            <w:r w:rsidRPr="005358C2">
              <w:rPr>
                <w:color w:val="FF0000"/>
              </w:rPr>
              <w:t>N</w:t>
            </w:r>
            <w:r w:rsidRPr="005358C2">
              <w:rPr>
                <w:color w:val="FF0000"/>
                <w:vertAlign w:val="subscript"/>
              </w:rPr>
              <w:t>3</w:t>
            </w:r>
          </w:p>
        </w:tc>
        <w:tc>
          <w:tcPr>
            <w:tcW w:w="0" w:type="auto"/>
          </w:tcPr>
          <w:p w:rsidR="009673B6" w:rsidRDefault="009673B6" w:rsidP="00545E7B"/>
        </w:tc>
      </w:tr>
      <w:tr w:rsidR="009673B6" w:rsidTr="00545E7B">
        <w:tblPrEx>
          <w:tblCellMar>
            <w:left w:w="70" w:type="dxa"/>
            <w:right w:w="70" w:type="dxa"/>
          </w:tblCellMar>
          <w:tblLook w:val="0000"/>
        </w:tblPrEx>
        <w:trPr>
          <w:gridBefore w:val="3"/>
          <w:gridAfter w:val="1"/>
          <w:wAfter w:w="13" w:type="dxa"/>
          <w:trHeight w:val="583"/>
        </w:trPr>
        <w:tc>
          <w:tcPr>
            <w:tcW w:w="1932" w:type="dxa"/>
            <w:gridSpan w:val="2"/>
            <w:shd w:val="clear" w:color="auto" w:fill="auto"/>
          </w:tcPr>
          <w:p w:rsidR="009673B6" w:rsidRPr="003A5AB8" w:rsidRDefault="009673B6" w:rsidP="00545E7B">
            <w:pPr>
              <w:rPr>
                <w:b/>
                <w:sz w:val="24"/>
              </w:rPr>
            </w:pPr>
            <w:r>
              <w:rPr>
                <w:b/>
                <w:sz w:val="24"/>
              </w:rPr>
              <w:t>Total</w:t>
            </w:r>
          </w:p>
        </w:tc>
        <w:tc>
          <w:tcPr>
            <w:tcW w:w="1229" w:type="dxa"/>
          </w:tcPr>
          <w:p w:rsidR="009673B6" w:rsidRPr="001212F0" w:rsidRDefault="009673B6" w:rsidP="00545E7B">
            <w:pPr>
              <w:rPr>
                <w:color w:val="FF0000"/>
              </w:rPr>
            </w:pPr>
            <w:r w:rsidRPr="001212F0">
              <w:rPr>
                <w:color w:val="FF0000"/>
              </w:rPr>
              <w:t>A</w:t>
            </w:r>
          </w:p>
        </w:tc>
        <w:tc>
          <w:tcPr>
            <w:tcW w:w="1406" w:type="dxa"/>
            <w:tcBorders>
              <w:top w:val="nil"/>
              <w:bottom w:val="single" w:sz="4" w:space="0" w:color="auto"/>
            </w:tcBorders>
            <w:shd w:val="clear" w:color="auto" w:fill="auto"/>
          </w:tcPr>
          <w:p w:rsidR="009673B6" w:rsidRPr="001212F0" w:rsidRDefault="009673B6" w:rsidP="00545E7B">
            <w:pPr>
              <w:rPr>
                <w:color w:val="FF0000"/>
                <w:vertAlign w:val="subscript"/>
              </w:rPr>
            </w:pPr>
            <w:r w:rsidRPr="001212F0">
              <w:rPr>
                <w:color w:val="FF0000"/>
              </w:rPr>
              <w:t>B</w:t>
            </w:r>
            <w:r w:rsidRPr="001212F0">
              <w:rPr>
                <w:color w:val="FF0000"/>
                <w:vertAlign w:val="subscript"/>
              </w:rPr>
              <w:t>1</w:t>
            </w:r>
          </w:p>
        </w:tc>
        <w:tc>
          <w:tcPr>
            <w:tcW w:w="1303" w:type="dxa"/>
            <w:tcBorders>
              <w:top w:val="nil"/>
              <w:bottom w:val="single" w:sz="4" w:space="0" w:color="auto"/>
            </w:tcBorders>
            <w:shd w:val="clear" w:color="auto" w:fill="auto"/>
          </w:tcPr>
          <w:p w:rsidR="009673B6" w:rsidRPr="001212F0" w:rsidRDefault="009673B6" w:rsidP="00545E7B">
            <w:pPr>
              <w:jc w:val="center"/>
              <w:rPr>
                <w:color w:val="FF0000"/>
                <w:vertAlign w:val="subscript"/>
              </w:rPr>
            </w:pPr>
            <w:r w:rsidRPr="001212F0">
              <w:rPr>
                <w:color w:val="FF0000"/>
              </w:rPr>
              <w:t>B</w:t>
            </w:r>
            <w:r w:rsidRPr="001212F0">
              <w:rPr>
                <w:color w:val="FF0000"/>
                <w:vertAlign w:val="subscript"/>
              </w:rPr>
              <w:t>2</w:t>
            </w:r>
          </w:p>
        </w:tc>
        <w:tc>
          <w:tcPr>
            <w:tcW w:w="1046" w:type="dxa"/>
            <w:tcBorders>
              <w:top w:val="nil"/>
              <w:bottom w:val="single" w:sz="4" w:space="0" w:color="auto"/>
            </w:tcBorders>
            <w:shd w:val="clear" w:color="auto" w:fill="auto"/>
          </w:tcPr>
          <w:p w:rsidR="009673B6" w:rsidRPr="001212F0" w:rsidRDefault="009673B6" w:rsidP="00545E7B">
            <w:pPr>
              <w:rPr>
                <w:color w:val="FF0000"/>
              </w:rPr>
            </w:pPr>
            <w:r w:rsidRPr="001212F0">
              <w:rPr>
                <w:color w:val="FF0000"/>
              </w:rPr>
              <w:t>NNN</w:t>
            </w:r>
          </w:p>
        </w:tc>
        <w:tc>
          <w:tcPr>
            <w:tcW w:w="1306" w:type="dxa"/>
            <w:tcBorders>
              <w:top w:val="nil"/>
              <w:bottom w:val="single" w:sz="4" w:space="0" w:color="auto"/>
            </w:tcBorders>
            <w:shd w:val="clear" w:color="auto" w:fill="auto"/>
          </w:tcPr>
          <w:p w:rsidR="009673B6" w:rsidRPr="001212F0" w:rsidRDefault="009673B6" w:rsidP="00545E7B">
            <w:pPr>
              <w:rPr>
                <w:color w:val="FF0000"/>
              </w:rPr>
            </w:pPr>
            <w:r w:rsidRPr="001212F0">
              <w:rPr>
                <w:color w:val="FF0000"/>
              </w:rPr>
              <w:t>D</w:t>
            </w:r>
          </w:p>
        </w:tc>
        <w:tc>
          <w:tcPr>
            <w:tcW w:w="1647" w:type="dxa"/>
            <w:tcBorders>
              <w:top w:val="nil"/>
              <w:bottom w:val="nil"/>
            </w:tcBorders>
            <w:shd w:val="clear" w:color="auto" w:fill="auto"/>
          </w:tcPr>
          <w:p w:rsidR="009673B6" w:rsidRDefault="009673B6" w:rsidP="00545E7B">
            <w:r>
              <w:t>NNN - D</w:t>
            </w:r>
          </w:p>
        </w:tc>
        <w:tc>
          <w:tcPr>
            <w:tcW w:w="2400" w:type="dxa"/>
            <w:tcBorders>
              <w:top w:val="nil"/>
              <w:bottom w:val="nil"/>
            </w:tcBorders>
            <w:shd w:val="clear" w:color="auto" w:fill="auto"/>
          </w:tcPr>
          <w:p w:rsidR="009673B6" w:rsidRDefault="009673B6" w:rsidP="00545E7B"/>
        </w:tc>
      </w:tr>
      <w:tr w:rsidR="009673B6" w:rsidTr="00545E7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6"/>
          <w:wBefore w:w="6506" w:type="dxa"/>
          <w:trHeight w:val="100"/>
        </w:trPr>
        <w:tc>
          <w:tcPr>
            <w:tcW w:w="9121" w:type="dxa"/>
            <w:gridSpan w:val="7"/>
            <w:tcBorders>
              <w:top w:val="single" w:sz="4" w:space="0" w:color="auto"/>
            </w:tcBorders>
          </w:tcPr>
          <w:p w:rsidR="009673B6" w:rsidRDefault="009673B6" w:rsidP="00545E7B"/>
        </w:tc>
      </w:tr>
    </w:tbl>
    <w:p w:rsidR="009673B6" w:rsidRDefault="009673B6" w:rsidP="009673B6">
      <w:pPr>
        <w:spacing w:after="0"/>
      </w:pPr>
      <w:r>
        <w:t>*Sous toute réserve car ce devis a été calculé à partir d’une estimation avant de recevoir la facture du prothésiste.</w:t>
      </w:r>
    </w:p>
    <w:p w:rsidR="009673B6" w:rsidRDefault="009673B6" w:rsidP="009673B6">
      <w:pPr>
        <w:spacing w:after="0"/>
      </w:pPr>
      <w:r>
        <w:t>**Sous toute réserve, ce montant ne tient pas compte des retenues de l’organisme obligatoire en sus du ticket modérateur.</w:t>
      </w:r>
    </w:p>
    <w:p w:rsidR="009673B6" w:rsidRDefault="009673B6" w:rsidP="009673B6">
      <w:pPr>
        <w:spacing w:after="0"/>
      </w:pPr>
      <w:r>
        <w:t>***Tableau des matériaux :</w:t>
      </w:r>
    </w:p>
    <w:tbl>
      <w:tblPr>
        <w:tblStyle w:val="Grilledutableau"/>
        <w:tblW w:w="0" w:type="auto"/>
        <w:tblLook w:val="04A0"/>
      </w:tblPr>
      <w:tblGrid>
        <w:gridCol w:w="3567"/>
        <w:gridCol w:w="3565"/>
        <w:gridCol w:w="3544"/>
        <w:gridCol w:w="3544"/>
      </w:tblGrid>
      <w:tr w:rsidR="009673B6" w:rsidTr="00545E7B">
        <w:tc>
          <w:tcPr>
            <w:tcW w:w="3884" w:type="dxa"/>
          </w:tcPr>
          <w:p w:rsidR="009673B6" w:rsidRDefault="009673B6" w:rsidP="00545E7B">
            <w:r>
              <w:t xml:space="preserve">A : </w:t>
            </w:r>
            <w:r w:rsidRPr="005868F5">
              <w:t>Alliage précieux ISO 22674 4/2006</w:t>
            </w:r>
          </w:p>
        </w:tc>
        <w:tc>
          <w:tcPr>
            <w:tcW w:w="3884" w:type="dxa"/>
          </w:tcPr>
          <w:p w:rsidR="009673B6" w:rsidRDefault="009673B6" w:rsidP="00545E7B">
            <w:r>
              <w:t xml:space="preserve">B : </w:t>
            </w:r>
            <w:r w:rsidRPr="005868F5">
              <w:t>Alliage Semi-précieux ISO 22674 4/2006</w:t>
            </w:r>
          </w:p>
        </w:tc>
        <w:tc>
          <w:tcPr>
            <w:tcW w:w="3885" w:type="dxa"/>
            <w:tcBorders>
              <w:bottom w:val="single" w:sz="4" w:space="0" w:color="auto"/>
            </w:tcBorders>
          </w:tcPr>
          <w:p w:rsidR="009673B6" w:rsidRDefault="009673B6" w:rsidP="00545E7B">
            <w:r>
              <w:t xml:space="preserve">C : Alliage non précieux </w:t>
            </w:r>
            <w:proofErr w:type="spellStart"/>
            <w:r>
              <w:t>CoCr</w:t>
            </w:r>
            <w:proofErr w:type="spellEnd"/>
            <w:r>
              <w:t xml:space="preserve"> </w:t>
            </w:r>
            <w:r w:rsidRPr="005868F5">
              <w:t xml:space="preserve"> ISO 22674 4/2006</w:t>
            </w:r>
          </w:p>
        </w:tc>
        <w:tc>
          <w:tcPr>
            <w:tcW w:w="3885" w:type="dxa"/>
          </w:tcPr>
          <w:p w:rsidR="009673B6" w:rsidRDefault="009673B6" w:rsidP="00545E7B">
            <w:r>
              <w:t xml:space="preserve">D : Alliage Non-précieux </w:t>
            </w:r>
            <w:proofErr w:type="spellStart"/>
            <w:r>
              <w:t>NiCr</w:t>
            </w:r>
            <w:proofErr w:type="spellEnd"/>
            <w:r>
              <w:t xml:space="preserve"> </w:t>
            </w:r>
            <w:r w:rsidRPr="005868F5">
              <w:t xml:space="preserve"> ISO 22674 4/2006</w:t>
            </w:r>
          </w:p>
        </w:tc>
      </w:tr>
      <w:tr w:rsidR="009673B6" w:rsidTr="00545E7B">
        <w:tc>
          <w:tcPr>
            <w:tcW w:w="3884" w:type="dxa"/>
          </w:tcPr>
          <w:p w:rsidR="009673B6" w:rsidRDefault="009673B6" w:rsidP="00545E7B">
            <w:r>
              <w:t xml:space="preserve">E : Céramique Dentaire </w:t>
            </w:r>
            <w:r w:rsidRPr="005868F5">
              <w:t>ISO 6872 2008</w:t>
            </w:r>
          </w:p>
        </w:tc>
        <w:tc>
          <w:tcPr>
            <w:tcW w:w="3884" w:type="dxa"/>
            <w:tcBorders>
              <w:right w:val="single" w:sz="4" w:space="0" w:color="auto"/>
            </w:tcBorders>
          </w:tcPr>
          <w:p w:rsidR="009673B6" w:rsidRDefault="009673B6" w:rsidP="00545E7B">
            <w:r>
              <w:t xml:space="preserve">F : </w:t>
            </w:r>
            <w:proofErr w:type="spellStart"/>
            <w:r>
              <w:t>Céramo</w:t>
            </w:r>
            <w:proofErr w:type="spellEnd"/>
            <w:r>
              <w:t xml:space="preserve">-métallique </w:t>
            </w:r>
            <w:r w:rsidRPr="005868F5">
              <w:t>ISO 9693 1999</w:t>
            </w:r>
          </w:p>
        </w:tc>
        <w:tc>
          <w:tcPr>
            <w:tcW w:w="3885" w:type="dxa"/>
            <w:tcBorders>
              <w:top w:val="single" w:sz="4" w:space="0" w:color="auto"/>
              <w:left w:val="single" w:sz="4" w:space="0" w:color="auto"/>
              <w:bottom w:val="single" w:sz="4" w:space="0" w:color="auto"/>
              <w:right w:val="single" w:sz="4" w:space="0" w:color="auto"/>
            </w:tcBorders>
          </w:tcPr>
          <w:p w:rsidR="009673B6" w:rsidRDefault="009673B6" w:rsidP="00545E7B">
            <w:r>
              <w:t xml:space="preserve">G : Dents en résine </w:t>
            </w:r>
            <w:r w:rsidRPr="005868F5">
              <w:t xml:space="preserve"> ISO 22112 2005</w:t>
            </w:r>
          </w:p>
        </w:tc>
        <w:tc>
          <w:tcPr>
            <w:tcW w:w="3885" w:type="dxa"/>
            <w:tcBorders>
              <w:left w:val="single" w:sz="4" w:space="0" w:color="auto"/>
            </w:tcBorders>
          </w:tcPr>
          <w:p w:rsidR="009673B6" w:rsidRDefault="009673B6" w:rsidP="00545E7B"/>
        </w:tc>
      </w:tr>
    </w:tbl>
    <w:p w:rsidR="009673B6" w:rsidRDefault="009673B6" w:rsidP="009673B6"/>
    <w:p w:rsidR="009673B6" w:rsidRDefault="009673B6" w:rsidP="009673B6">
      <w:pPr>
        <w:rPr>
          <w:color w:val="0070C0"/>
        </w:rPr>
      </w:pPr>
    </w:p>
    <w:p w:rsidR="009673B6" w:rsidRDefault="009673B6" w:rsidP="009673B6">
      <w:pPr>
        <w:rPr>
          <w:color w:val="0070C0"/>
        </w:rPr>
      </w:pPr>
    </w:p>
    <w:p w:rsidR="009673B6" w:rsidRDefault="009673B6" w:rsidP="009673B6">
      <w:pPr>
        <w:rPr>
          <w:color w:val="0070C0"/>
        </w:rPr>
      </w:pPr>
      <w:r>
        <w:rPr>
          <w:color w:val="0070C0"/>
        </w:rPr>
        <w:lastRenderedPageBreak/>
        <w:t>La pose des attachements sur les implants ne donne pas lieu à dissociation des honoraires, puisqu’il s’agit de pièces de séries, et non de dispositif médicaux sur mesure. La  notification des honoraires de fixation des boitiers d’attachement se justifie, dans la mesure ou, d’une part, le code CCAM HBLD047 est celui d’une prothèse sans attachement, et que d’autre part, la fixation des boitiers, que vous le fassiez au cabinet, ou que vous la déléguiez au technicien, est une opération délicate et onéreuse. Par ailleurs, même si vous fixez vous-même les boitiers, le laboratoire vous facturera des frais, justifiés par la complication du travail.</w:t>
      </w:r>
    </w:p>
    <w:p w:rsidR="009673B6" w:rsidRDefault="009673B6" w:rsidP="009673B6">
      <w:pPr>
        <w:rPr>
          <w:color w:val="0070C0"/>
        </w:rPr>
      </w:pPr>
      <w:r>
        <w:rPr>
          <w:color w:val="0070C0"/>
        </w:rPr>
        <w:t>La structure du devis lorsqu’il y a plus de 2 attachements est la même, seuls les codes CCAM changent. Cependant, si vous faites des fraisages il conviendra de dissocier les honoraires de pose des attachements en bouche puisqu’il s’agira de dispositif médicaux sur mesure, et que vous aurez une facture de prothèse pour cette réalisation, même si le laboratoire part de préformes (à couler, ou en titane/zircone à usiner)</w:t>
      </w:r>
    </w:p>
    <w:p w:rsidR="009673B6" w:rsidRDefault="009673B6" w:rsidP="009673B6">
      <w:pPr>
        <w:rPr>
          <w:color w:val="0070C0"/>
        </w:rPr>
      </w:pPr>
      <w:r>
        <w:rPr>
          <w:color w:val="0070C0"/>
        </w:rPr>
        <w:t xml:space="preserve">De même, lorsque vous réalisez une prothèse en over-denture, la structure du devis est la même. Si vous faites des </w:t>
      </w:r>
      <w:proofErr w:type="spellStart"/>
      <w:r>
        <w:rPr>
          <w:color w:val="0070C0"/>
        </w:rPr>
        <w:t>coping</w:t>
      </w:r>
      <w:proofErr w:type="spellEnd"/>
      <w:r>
        <w:rPr>
          <w:color w:val="0070C0"/>
        </w:rPr>
        <w:t>, si le laboratoire ne facture pas les contreparties, vous n’avez pas à dissocier les honoraires pour cette partie ; il est plus sage est  de ne pas faire honorer ces contrepartie lorsqu’elles ne nécessitent pas de travail supplémentaire de votre part.</w:t>
      </w:r>
    </w:p>
    <w:p w:rsidR="009673B6" w:rsidRDefault="009673B6" w:rsidP="009673B6">
      <w:pPr>
        <w:rPr>
          <w:color w:val="0070C0"/>
        </w:rPr>
      </w:pPr>
    </w:p>
    <w:p w:rsidR="009673B6" w:rsidRDefault="009673B6" w:rsidP="009673B6">
      <w:pPr>
        <w:rPr>
          <w:color w:val="0070C0"/>
        </w:rPr>
      </w:pPr>
    </w:p>
    <w:p w:rsidR="00C967DF" w:rsidRDefault="00C967DF"/>
    <w:sectPr w:rsidR="00C967DF" w:rsidSect="009673B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76751"/>
    <w:rsid w:val="00676751"/>
    <w:rsid w:val="009673B6"/>
    <w:rsid w:val="00C967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67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673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73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2915</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Thorin</dc:creator>
  <cp:lastModifiedBy>Cedric Thorin</cp:lastModifiedBy>
  <cp:revision>2</cp:revision>
  <dcterms:created xsi:type="dcterms:W3CDTF">2017-09-08T13:40:00Z</dcterms:created>
  <dcterms:modified xsi:type="dcterms:W3CDTF">2017-09-08T13:42:00Z</dcterms:modified>
</cp:coreProperties>
</file>