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oustitre"/>
        <w:bidi w:val="0"/>
        <w:spacing w:before="60" w:after="120"/>
        <w:jc w:val="center"/>
        <w:rPr/>
      </w:pPr>
      <w:r>
        <w:rPr/>
        <w:t>Honoraires des soins dans le cadre des EBD</w:t>
      </w:r>
    </w:p>
    <w:p>
      <w:pPr>
        <w:pStyle w:val="Corpsdetexte"/>
        <w:bidi w:val="0"/>
        <w:spacing w:before="60" w:after="120"/>
        <w:jc w:val="center"/>
        <w:rPr/>
      </w:pPr>
      <w:r>
        <w:rPr/>
      </w:r>
    </w:p>
    <w:p>
      <w:pPr>
        <w:pStyle w:val="Corpsdetexte"/>
        <w:bidi w:val="0"/>
        <w:jc w:val="left"/>
        <w:rPr/>
      </w:pPr>
      <w:r>
        <w:rPr/>
        <w:t>L’examen et les radios éventuel</w:t>
      </w:r>
      <w:r>
        <w:rPr/>
        <w:t>le</w:t>
      </w:r>
      <w:r>
        <w:rPr/>
        <w:t>s sont honorés selon le tableau suivant 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09"/>
        <w:gridCol w:w="2410"/>
        <w:gridCol w:w="2409"/>
      </w:tblGrid>
      <w:tr>
        <w:trPr/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code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Honoraires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 partir de 2025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Examen seul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BDC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30€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40€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Avec 1 ou 2 radios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BR2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42€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52€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Avec 3 ou  4 radios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BR4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54€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64€</w:t>
            </w:r>
          </w:p>
        </w:tc>
      </w:tr>
      <w:tr>
        <w:trPr/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Avec pano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BRP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54€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64€</w:t>
            </w:r>
          </w:p>
        </w:tc>
      </w:tr>
    </w:tbl>
    <w:p>
      <w:pPr>
        <w:pStyle w:val="Normal"/>
        <w:bidi w:val="0"/>
        <w:spacing w:before="60" w:after="120"/>
        <w:jc w:val="left"/>
        <w:rPr/>
      </w:pPr>
      <w:r>
        <w:rPr/>
      </w:r>
    </w:p>
    <w:p>
      <w:pPr>
        <w:pStyle w:val="Normal"/>
        <w:bidi w:val="0"/>
        <w:spacing w:before="60" w:after="120"/>
        <w:jc w:val="left"/>
        <w:rPr/>
      </w:pPr>
      <w:r>
        <w:rPr/>
        <w:t>Les soins consécutifs sont honorés ainsi 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720"/>
        <w:gridCol w:w="1926"/>
        <w:gridCol w:w="1929"/>
        <w:gridCol w:w="1928"/>
      </w:tblGrid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code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acte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Tarif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en Euros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Modificateur 9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(+30 %)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Cadre EBD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Modificateurs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 + N(+15,7%)</w:t>
            </w:r>
          </w:p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Enfants &lt; 13 ans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HBFD006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camérale [Biopulpotomie] d'une dent temporaie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23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29,90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HBFD001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incisive ou d'une canine permanente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61,10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70,69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HBFD003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prémolaire autre que la première prémolaire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maxillaire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88,40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102,28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HBFD024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molaire permanente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110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143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165,45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HBFD297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première prémolaire maxillaire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88,40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102,28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HBFD008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vivante d'une molaire permanente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130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150,04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HBFD021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vivante d'une première prémolaire maxillaire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61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79,30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91,75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HBFD033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vivante d'une incisive ou d’une canine permanente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52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60,16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HBFD035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vivante d'une prémolaire autre que la première prémolaire maxillaire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61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79,30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91,75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HBFD015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incisive ou d'une canine temporaire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61,10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70,69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HBFD017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vivante d'une incisive ou d'une canine temporaire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52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HBFD019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de la pulpe vivante d'une molaire temporaire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130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HBFD474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molaire temporaire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110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143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HBFD326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prémolaire immature autre que la première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prémolaire maxillaire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88,40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102,8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HBBD001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Obturation radiculaire d'une prémolaire autre que la première prémolaire maxillaire après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apexification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88,40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102,28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HBBD002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Obturation radiculaire d'une molaire après apexification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105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136,50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157,93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HBBD003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Obturation radiculaire d'une incisive ou d'une canine après apexification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61,10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70,69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HBBD234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Obturation radiculaire d'une première prémolaire maxillaire après apexification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88,40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102,28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HBFD150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molaire permanente immature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110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143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165,45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HBFD395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première prémolaire maxillaire immature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68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88,40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102,28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HBFD458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Exérèse du contenu canalaire non vivant d'une incisive ou d'une canine permanente immature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47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61,10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70,69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HBFD010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Parage de plaie de la pulpe d'une dent avec coiffage direct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78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90,24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HBMD042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par matériau inséré en phase plastique avec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100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130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150,04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HBMD038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prémolomolaire sur 3 faces ou plus par matériau inséré en phase plastique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65,50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85,15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98,52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HBMD044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incisivocanin sur 1 angle par matériau inséré en phase plastique,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65,50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85,15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98,52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HBMD047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incisivocanin sur 2 angles par matériau inséré en phase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plastique,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94,60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122,98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142,29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HBMD049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prémolomolaire sur 2 faces par matériau inséré en phase plastique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65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75,20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HBMD050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incisivocanin sur 2 faces par matériau inséré en phase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plastique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50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65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75,20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HBMD053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prémolomolaire sur 1 face par matériau inséré en phase plastique,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29,30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38,09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44,07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HBMD054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incisivocanin sur 3 faces ou plus par matériau inséré en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phase plastique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65,50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85,15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98,52</w:t>
            </w:r>
          </w:p>
        </w:tc>
      </w:tr>
      <w:tr>
        <w:trPr/>
        <w:tc>
          <w:tcPr>
            <w:tcW w:w="1135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HBMD058</w:t>
            </w:r>
          </w:p>
        </w:tc>
        <w:tc>
          <w:tcPr>
            <w:tcW w:w="2720" w:type="dxa"/>
            <w:tcBorders/>
          </w:tcPr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Restauration d'une dent d'un secteur incisivocanin sur 1 face par matériau inséré en phase</w:t>
            </w:r>
          </w:p>
          <w:p>
            <w:pPr>
              <w:pStyle w:val="Contenudetableau"/>
              <w:widowControl w:val="false"/>
              <w:bidi w:val="0"/>
              <w:jc w:val="left"/>
              <w:rPr/>
            </w:pPr>
            <w:r>
              <w:rPr/>
              <w:t>plastique, sans ancrage radiculaire</w:t>
            </w:r>
          </w:p>
        </w:tc>
        <w:tc>
          <w:tcPr>
            <w:tcW w:w="1926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29,30</w:t>
            </w:r>
          </w:p>
        </w:tc>
        <w:tc>
          <w:tcPr>
            <w:tcW w:w="1929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38,09</w:t>
            </w:r>
          </w:p>
        </w:tc>
        <w:tc>
          <w:tcPr>
            <w:tcW w:w="1928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/>
            </w:pPr>
            <w:r>
              <w:rPr/>
              <w:t>44,07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Note : le modificateur N :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Majoration pour réalisation d’un acte de restauration des tissus durs de la dent et/ou d’endodontie sur des dents permanentes chez un enfant de moins de 13 ans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Remarque : l’arrêté du 23 août 2023 a, semble-t-il, oublié quelques actes d’endodontie. Les retrouverons-nous lors de la parution de la CCAM intégrant cette nouvelle convention ?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LibreOffice/7.3.2.2$Windows_X86_64 LibreOffice_project/49f2b1bff42cfccbd8f788c8dc32c1c309559be0</Application>
  <AppVersion>15.0000</AppVersion>
  <Pages>3</Pages>
  <Words>648</Words>
  <Characters>3623</Characters>
  <CharactersWithSpaces>4080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2023-09-22T19:17:01Z</dcterms:created>
  <dc:creator/>
  <dc:description/>
  <dc:language>fr-FR</dc:language>
  <cp:lastModifiedBy/>
  <dcterms:modified xsi:type="dcterms:W3CDTF">2023-09-25T10:46:05Z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